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7" w:name="X9035fe99bfbd27d6473a853c0832c10b1fda5fe"/>
    <w:p>
      <w:pPr>
        <w:pStyle w:val="Heading1"/>
        <w:spacing w:line="269" w:lineRule="auto" w:after="140" w:before="160"/>
      </w:pPr>
      <w:r>
        <w:rPr>
          <w:sz w:val="21"/>
        </w:rPr>
        <w:t xml:space="preserve">COURS 1 — Exercices : Modèles en couches (1CIEL)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4819"/>
        <w:gridCol w:w="4819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Élément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Détails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bCs/>
                <w:rFonts w:ascii="Arial" w:hAnsi="Arial"/>
                <w:b/>
                <w:color w:val="2C3E50"/>
                <w:sz w:val="20"/>
              </w:rPr>
              <w:t xml:space="preserve">Séquence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1C_CYB_01 — Wireshark Bases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bCs/>
                <w:rFonts w:ascii="Arial" w:hAnsi="Arial"/>
                <w:b/>
                <w:color w:val="2C3E50"/>
                <w:sz w:val="20"/>
              </w:rPr>
              <w:t xml:space="preserve">Cours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COURS1 — Modèles en couches OSI / TCP-IP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bCs/>
                <w:rFonts w:ascii="Arial" w:hAnsi="Arial"/>
                <w:b/>
                <w:color w:val="2C3E50"/>
                <w:sz w:val="20"/>
              </w:rPr>
              <w:t xml:space="preserve">Type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Exercices papier (sans machine)</w:t>
            </w:r>
          </w:p>
        </w:tc>
      </w:tr>
    </w:tbl>
    <w:p>
      <w:pPr>
        <w:spacing w:after="0" w:before="0"/>
      </w:pPr>
      <w:r>
        <w:pict>
          <v:rect style="width:0;height:1.5pt" o:hralign="center" o:hrstd="t" o:hr="t"/>
        </w:pict>
      </w:r>
    </w:p>
    <w:bookmarkStart w:id="20" w:name="X3645811d89314a3cd27d614b0c74de5fbd0b40d"/>
    <w:p>
      <w:pPr>
        <w:pStyle w:val="Heading2"/>
        <w:spacing w:line="269" w:lineRule="auto" w:after="140" w:before="160"/>
      </w:pPr>
      <w:r>
        <w:rPr>
          <w:sz w:val="21"/>
        </w:rPr>
        <w:t xml:space="preserve">Exercice 1 — Associer couche et numéro (modèle OSI)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Relie chaque couche OSI à son numéro en remplissant la colonne N° :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4819"/>
        <w:gridCol w:w="4819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Couche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N°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Transport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Application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Physique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Réseau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Liaison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Présentation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Session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___</w:t>
            </w:r>
          </w:p>
        </w:tc>
      </w:tr>
    </w:tbl>
    <w:p>
      <w:pPr>
        <w:spacing w:after="0" w:before="0"/>
      </w:pPr>
      <w:r>
        <w:pict>
          <v:rect style="width:0;height:1.5pt" o:hralign="center" o:hrstd="t" o:hr="t"/>
        </w:pict>
      </w:r>
    </w:p>
    <w:bookmarkEnd w:id="20"/>
    <w:bookmarkStart w:id="21" w:name="exercice-2-correspondance-osi-tcpip"/>
    <w:p>
      <w:pPr>
        <w:pStyle w:val="Heading2"/>
        <w:spacing w:line="269" w:lineRule="auto" w:after="140" w:before="160"/>
      </w:pPr>
      <w:r>
        <w:rPr>
          <w:sz w:val="21"/>
        </w:rPr>
        <w:t xml:space="preserve">Exercice 2 — Correspondance OSI ↔ TCP/IP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Complète le tableau en indiquant à quelle couche TCP/IP correspond chaque couche OSI :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3212"/>
        <w:gridCol w:w="3213"/>
        <w:gridCol w:w="3213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Couche OSI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N° OSI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Couche TCP/IP correspondante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Application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7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Présentation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Session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Transport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Réseau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Liaison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2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Physique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3213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</w:tbl>
    <w:p>
      <w:pPr>
        <w:spacing w:after="0" w:before="0"/>
      </w:pPr>
      <w:r>
        <w:pict>
          <v:rect style="width:0;height:1.5pt" o:hralign="center" o:hrstd="t" o:hr="t"/>
        </w:pict>
      </w:r>
    </w:p>
    <w:bookmarkEnd w:id="21"/>
    <w:bookmarkStart w:id="22" w:name="Xfc6b25b6549a945f2a357fa7361cda9984a86bd"/>
    <w:p>
      <w:pPr>
        <w:pStyle w:val="Heading2"/>
        <w:spacing w:line="269" w:lineRule="auto" w:after="140" w:before="160"/>
      </w:pPr>
      <w:r>
        <w:rPr>
          <w:sz w:val="21"/>
        </w:rPr>
        <w:t xml:space="preserve">Exercice 3 — Positionner les protocoles dans le modèle TCP/IP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Place chaque protocole dans la bonne couche.</w:t>
      </w:r>
    </w:p>
    <w:p>
      <w:pPr>
        <w:pStyle w:val="BodyText"/>
        <w:spacing w:line="269" w:lineRule="auto" w:after="100"/>
      </w:pPr>
      <w:r>
        <w:rPr>
          <w:bCs/>
          <w:b/>
          <w:sz w:val="21"/>
        </w:rPr>
        <w:t xml:space="preserve">Protocoles à placer :</w:t>
      </w:r>
      <w:r>
        <w:rPr>
          <w:sz w:val="21"/>
        </w:rPr>
        <w:t xml:space="preserve"> </w:t>
      </w:r>
      <w:r>
        <w:rPr>
          <w:sz w:val="21"/>
        </w:rPr>
        <w:t xml:space="preserve">HTTP, ARP, TCP, Ethernet, DNS, IP, UDP, ICMP, DHCP, Wi-Fi</w:t>
      </w:r>
    </w:p>
    <w:tbl>
      <w:tblPr>
        <w:tblStyle w:val="Table"/>
        <w:tblW w:type="dxa" w:w="9638"/>
        <w:jc w:val="left"/>
        <w:tblLayout w:type="autofit"/>
        <w:tblLook w:firstRow="1" w:lastRow="0" w:firstColumn="0" w:lastColumn="0" w:noHBand="0" w:noVBand="0" w:val="0020"/>
        <w:tblBorders>
          <w:top w:val="single" w:sz="8" w:color="B8C4CE" w:space="0"/>
          <w:left w:val="single" w:sz="8" w:color="B8C4CE" w:space="0"/>
          <w:bottom w:val="single" w:sz="8" w:color="B8C4CE" w:space="0"/>
          <w:right w:val="single" w:sz="8" w:color="B8C4CE" w:space="0"/>
          <w:insideH w:val="single" w:sz="8" w:color="B8C4CE" w:space="0"/>
          <w:insideV w:val="single" w:sz="8" w:color="B8C4CE" w:space="0"/>
        </w:tblBorders>
      </w:tblPr>
      <w:tblGrid>
        <w:gridCol w:w="4819"/>
        <w:gridCol w:w="4819"/>
      </w:tblGrid>
      <w:tr>
        <w:trPr>
          <w:tblHeader w:val="true"/>
        </w:trP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Couche TCP/IP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shd w:fill="1B3A4B" w:val="clear" w:color="auto"/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</w:tcPr>
          <w:p>
            <w:pPr>
              <w:spacing w:line="240" w:lineRule="auto" w:before="0" w:after="0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Protocoles</w:t>
            </w: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4 — Application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3 — Transport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2 — Internet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FFFFF"/>
          </w:tcPr>
          <w:p>
            <w:pPr>
              <w:spacing w:line="240" w:lineRule="auto" w:before="0" w:after="0"/>
            </w:pPr>
          </w:p>
        </w:tc>
      </w:tr>
      <w:tr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E8F1F8"/>
          </w:tcPr>
          <w:p>
            <w:pPr>
              <w:spacing w:line="240" w:lineRule="auto" w:before="0" w:after="0"/>
              <w:jc w:val="left"/>
            </w:pPr>
            <w:r>
              <w:rPr>
                <w:rFonts w:ascii="Arial" w:hAnsi="Arial"/>
                <w:color w:val="2C3E50"/>
                <w:sz w:val="20"/>
              </w:rPr>
              <w:t xml:space="preserve">1 — Accès réseau</w:t>
            </w:r>
          </w:p>
        </w:tc>
        <w:tc>
          <w:tcPr>
            <w:vAlign w:val="center"/>
            <w:tcMar>
              <w:top w:w="70" w:type="dxa"/>
              <w:start w:w="110" w:type="dxa"/>
              <w:bottom w:w="70" w:type="dxa"/>
              <w:end w:w="110" w:type="dxa"/>
              <w:left w:w="110" w:type="dxa"/>
              <w:right w:w="110" w:type="dxa"/>
            </w:tcMar>
            <w:tcW w:type="dxa" w:w="4819"/>
            <w:tcBorders>
              <w:top w:val="single" w:sz="8" w:color="B8C4CE" w:space="0"/>
              <w:left w:val="single" w:sz="8" w:color="B8C4CE" w:space="0"/>
              <w:bottom w:val="single" w:sz="8" w:color="B8C4CE" w:space="0"/>
              <w:right w:val="single" w:sz="8" w:color="B8C4CE" w:space="0"/>
            </w:tcBorders>
            <w:shd w:val="clear" w:color="auto" w:fill="F5F9FC"/>
          </w:tcPr>
          <w:p>
            <w:pPr>
              <w:spacing w:line="240" w:lineRule="auto" w:before="0" w:after="0"/>
            </w:pPr>
          </w:p>
        </w:tc>
      </w:tr>
    </w:tbl>
    <w:p>
      <w:pPr>
        <w:spacing w:after="0" w:before="0"/>
      </w:pPr>
      <w:r>
        <w:pict>
          <v:rect style="width:0;height:1.5pt" o:hralign="center" o:hrstd="t" o:hr="t"/>
        </w:pict>
      </w:r>
    </w:p>
    <w:bookmarkEnd w:id="22"/>
    <w:bookmarkStart w:id="23" w:name="exercice-4-décrire-lencapsulation"/>
    <w:p>
      <w:pPr>
        <w:pStyle w:val="Heading2"/>
        <w:spacing w:line="269" w:lineRule="auto" w:after="140" w:before="160"/>
      </w:pPr>
      <w:r>
        <w:rPr>
          <w:sz w:val="21"/>
        </w:rPr>
        <w:t xml:space="preserve">Exercice 4 — Décrire l’encapsulation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Un utilisateur ouvre son navigateur et demande la page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http://info.cern.ch</w:t>
      </w:r>
      <w:r>
        <w:rPr>
          <w:sz w:val="21"/>
        </w:rPr>
        <w:t xml:space="preserve">. Décris les étapes d’encapsulation en complétant :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L’application (navigateur) crée une requête HTTP. L’unité de données s’appelle : _______________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La couche Transport ajoute un en-tête _______ (TCP ou UDP ?). L’unité de données s’appelle maintenant : _______________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La couche Internet ajoute un en-tête _______. L’unité de données s’appelle maintenant : _______________</w:t>
      </w:r>
    </w:p>
    <w:p>
      <w:pPr>
        <w:numPr>
          <w:ilvl w:val="0"/>
          <w:numId w:val="1001"/>
        </w:numPr>
        <w:spacing w:line="269" w:lineRule="auto" w:after="100"/>
      </w:pPr>
      <w:r>
        <w:rPr>
          <w:sz w:val="21"/>
        </w:rPr>
        <w:t xml:space="preserve">La couche Accès réseau ajoute un en-tête _______ et un FCS. L’unité de données s’appelle maintenant : _______________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End w:id="23"/>
    <w:bookmarkStart w:id="24" w:name="X2186e50a6bcfb924c3d9da2437dc8b2e4d280d4"/>
    <w:p>
      <w:pPr>
        <w:pStyle w:val="Heading2"/>
        <w:spacing w:line="269" w:lineRule="auto" w:after="140" w:before="160"/>
      </w:pPr>
      <w:r>
        <w:rPr>
          <w:sz w:val="21"/>
        </w:rPr>
        <w:t xml:space="preserve">Exercice 5 — Lire une trame Wireshark (rappel TP1)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Voici les couches affichées par Wireshark pour une trame capturée :</w:t>
      </w:r>
    </w:p>
    <w:p>
      <w:pPr>
        <w:pStyle w:val="SourceCode"/>
        <w:spacing w:line="269" w:lineRule="auto" w:after="100"/>
      </w:pPr>
      <w:r>
        <w:rPr>
          <w:rStyle w:val="VerbatimChar"/>
          <w:sz w:val="21"/>
        </w:rPr>
        <w:t xml:space="preserve">▶ Frame 42: 74 bytes on wire</w:t>
      </w:r>
      <w:r>
        <w:rPr>
          <w:sz w:val="21"/>
        </w:rPr>
        <w:br/>
      </w:r>
      <w:r>
        <w:rPr>
          <w:rStyle w:val="VerbatimChar"/>
          <w:sz w:val="21"/>
        </w:rPr>
        <w:t xml:space="preserve">▶ Ethernet II, Src: aa:bb:cc:dd:ee:ff, Dst: 11:22:33:44:55:66</w:t>
      </w:r>
      <w:r>
        <w:rPr>
          <w:sz w:val="21"/>
        </w:rPr>
        <w:br/>
      </w:r>
      <w:r>
        <w:rPr>
          <w:rStyle w:val="VerbatimChar"/>
          <w:sz w:val="21"/>
        </w:rPr>
        <w:t xml:space="preserve">▶ Internet Protocol Version 4, Src: 192.168.1.10, Dst: 192.168.1.1</w:t>
      </w:r>
      <w:r>
        <w:rPr>
          <w:sz w:val="21"/>
        </w:rPr>
        <w:br/>
      </w:r>
      <w:r>
        <w:rPr>
          <w:rStyle w:val="VerbatimChar"/>
          <w:sz w:val="21"/>
        </w:rPr>
        <w:t xml:space="preserve">▶ Internet Control Message Protocol (Echo request)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Réponds aux questions :</w: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Combien de couches TCP/IP sont visibles dans cette trame ? Lesquelles ?</w:t>
      </w:r>
      <w:r>
        <w:rPr>
          <w:sz w:val="21"/>
        </w:rPr>
        <w:t xml:space="preserve"> </w:t>
      </w:r>
      <w:r>
        <w:rPr>
          <w:sz w:val="21"/>
        </w:rPr>
        <w:t xml:space="preserve">&gt;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Aide :</w:t>
      </w:r>
      <w:r>
        <w:rPr>
          <w:sz w:val="21"/>
        </w:rPr>
        <w:t xml:space="preserve"> </w:t>
      </w:r>
      <w:r>
        <w:rPr>
          <w:sz w:val="21"/>
        </w:rPr>
        <w:t xml:space="preserve">distingue bien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couches TCP/IP</w:t>
      </w:r>
      <w:r>
        <w:rPr>
          <w:sz w:val="21"/>
        </w:rPr>
        <w:t xml:space="preserve"> </w:t>
      </w:r>
      <w:r>
        <w:rPr>
          <w:sz w:val="21"/>
        </w:rPr>
        <w:t xml:space="preserve">et</w:t>
      </w:r>
      <w:r>
        <w:rPr>
          <w:sz w:val="21"/>
        </w:rPr>
        <w:t xml:space="preserve"> </w:t>
      </w:r>
      <w:r>
        <w:rPr>
          <w:bCs/>
          <w:b/>
          <w:sz w:val="21"/>
        </w:rPr>
        <w:t xml:space="preserve">protocoles affichés dans Wireshark</w:t>
      </w:r>
      <w:r>
        <w:rPr>
          <w:sz w:val="21"/>
        </w:rPr>
        <w:t xml:space="preserve">.</w: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Quelle est l’adresse MAC source ? À quelle couche appartient-elle ?</w: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Quelle est l’adresse IP de destination ? À quelle couche appartient-elle ?</w: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Quel protocole est utilisé au niveau le plus haut ? À quoi sert-il ?</w:t>
      </w:r>
    </w:p>
    <w:p>
      <w:pPr>
        <w:numPr>
          <w:ilvl w:val="0"/>
          <w:numId w:val="1002"/>
        </w:numPr>
        <w:spacing w:line="269" w:lineRule="auto" w:after="100"/>
      </w:pPr>
      <w:r>
        <w:rPr>
          <w:sz w:val="21"/>
        </w:rPr>
        <w:t xml:space="preserve">Cette trame est-elle un envoi (request) ou une réponse (reply) ? Comment le sais-tu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End w:id="24"/>
    <w:bookmarkStart w:id="25" w:name="exercice-6-question-de-transfert"/>
    <w:p>
      <w:pPr>
        <w:pStyle w:val="Heading2"/>
        <w:spacing w:line="269" w:lineRule="auto" w:after="140" w:before="160"/>
      </w:pPr>
      <w:r>
        <w:rPr>
          <w:sz w:val="21"/>
        </w:rPr>
        <w:t xml:space="preserve">Exercice 6 — Question de transfert</w:t>
      </w:r>
    </w:p>
    <w:p>
      <w:pPr>
        <w:pStyle w:val="FirstParagraph"/>
        <w:spacing w:line="269" w:lineRule="auto" w:after="100"/>
      </w:pPr>
      <w:r>
        <w:rPr>
          <w:sz w:val="21"/>
        </w:rPr>
        <w:t xml:space="preserve">Une trame Wireshark affiche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TTL=1</w:t>
      </w:r>
      <w:r>
        <w:rPr>
          <w:sz w:val="21"/>
        </w:rPr>
        <w:t xml:space="preserve"> </w:t>
      </w:r>
      <w:r>
        <w:rPr>
          <w:sz w:val="21"/>
        </w:rPr>
        <w:t xml:space="preserve">dans la couche IPv4. Que peux-tu en déduire sur le chemin de ce paquet ?</w:t>
      </w:r>
    </w:p>
    <w:p>
      <w:pPr>
        <w:pStyle w:val="BlockText"/>
        <w:spacing w:line="269" w:lineRule="auto" w:after="100"/>
      </w:pPr>
      <w:r>
        <w:rPr>
          <w:sz w:val="21"/>
        </w:rPr>
        <w:t xml:space="preserve">Réponse : _______________________________________________________________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bookmarkEnd w:id="25"/>
    <w:bookmarkStart w:id="26" w:name="Xb409d233ba1303277ac14b948c7d5f7ca0d0f63"/>
    <w:p>
      <w:pPr>
        <w:pStyle w:val="Heading2"/>
        <w:spacing w:line="269" w:lineRule="auto" w:after="140" w:before="160"/>
      </w:pPr>
      <w:r>
        <w:rPr>
          <w:sz w:val="21"/>
        </w:rPr>
        <w:t xml:space="preserve">Exercice 7 — Entrelacement (rappel TP1 + Bloc A)</w: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Quelle est la différence entre une adresse IP et une adresse MAC ? Donne un exemple de chaque.</w: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Quel protocole a permis de trouver l’adresse MAC de la passerelle dans le TP1 ? Décris son fonctionnement en 2 phrases.</w:t>
      </w:r>
    </w:p>
    <w:p>
      <w:pPr>
        <w:numPr>
          <w:ilvl w:val="0"/>
          <w:numId w:val="1003"/>
        </w:numPr>
        <w:spacing w:line="269" w:lineRule="auto" w:after="100"/>
      </w:pPr>
      <w:r>
        <w:rPr>
          <w:sz w:val="21"/>
        </w:rPr>
        <w:t xml:space="preserve">Si tu fais</w:t>
      </w:r>
      <w:r>
        <w:rPr>
          <w:sz w:val="21"/>
        </w:rPr>
        <w:t xml:space="preserve"> </w:t>
      </w:r>
      <w:r>
        <w:rPr>
          <w:rStyle w:val="VerbatimChar"/>
          <w:sz w:val="21"/>
        </w:rPr>
        <w:t xml:space="preserve">ping 192.168.1.1</w:t>
      </w:r>
      <w:r>
        <w:rPr>
          <w:sz w:val="21"/>
        </w:rPr>
        <w:t xml:space="preserve"> </w:t>
      </w:r>
      <w:r>
        <w:rPr>
          <w:sz w:val="21"/>
        </w:rPr>
        <w:t xml:space="preserve">et que tu obtiens « Délai d’attente dépassé », à quelle couche du modèle TCP/IP le problème se situe-t-il probablement ?</w:t>
      </w:r>
    </w:p>
    <w:p>
      <w:pPr>
        <w:spacing w:after="0" w:before="0"/>
      </w:pPr>
      <w:r>
        <w:pict>
          <v:rect style="width:0;height:1.5pt" o:hralign="center" o:hrstd="t" o:hr="t"/>
        </w:pict>
      </w:r>
    </w:p>
    <w:p>
      <w:pPr>
        <w:pStyle w:val="FirstParagraph"/>
        <w:spacing w:line="269" w:lineRule="auto" w:after="100"/>
      </w:pPr>
      <w:r>
        <w:rPr>
          <w:iCs/>
          <w:i/>
          <w:sz w:val="21"/>
        </w:rPr>
        <w:t xml:space="preserve">Fin des exercices COURS1 — Séquence 1C_CYB_01_WIRESHARK_BASES</w:t>
      </w:r>
    </w:p>
    <w:bookmarkEnd w:id="26"/>
    <w:bookmarkEnd w:id="27"/>
    <w:sectPr>
      <w:headerReference r:id="rId9" w:type="default"/>
      <w:footerReference r:id="rId10" w:type="default"/>
      <w:headerReference w:type="first" r:id="rId11"/>
      <w:footerReference w:type="first" r:id="rId12"/>
      <w:headerReference w:type="even" r:id="rId13"/>
      <w:footerReference w:type="even" r:id="rId1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tabs>
        <w:tab w:val="right" w:pos="9890"/>
      </w:tabs>
      <w:spacing w:before="80"/>
    </w:pPr>
    <w:r>
      <w:rPr>
        <w:rFonts w:ascii="Arial" w:cs="Arial" w:eastAsia="Arial" w:hAnsi="Arial"/>
        <w:color w:val="8A9CAB"/>
        <w:sz w:val="16"/>
        <w:szCs w:val="16"/>
      </w:rPr>
      <w:t>COURS 1 — Exercices : Modèles en couches (1CIEL)</w:t>
    </w:r>
    <w:r>
      <w:t xml:space="preserve">	</w:t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tabs>
        <w:tab w:val="right" w:pos="9890"/>
      </w:tabs>
      <w:spacing w:after="80"/>
    </w:pPr>
    <w:r>
      <w:rPr>
        <w:rFonts w:ascii="Arial" w:cs="Arial" w:eastAsia="Arial" w:hAnsi="Arial"/>
        <w:color w:val="556B7A"/>
        <w:sz w:val="17"/>
        <w:szCs w:val="17"/>
      </w:rPr>
      <w:t xml:space="preserve"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evenAndOddHeaders w:val="false"/>
  <w:compat>
    <w:compatSetting w:name="compatibilityMode" w:uri="http://schemas.microsoft.com/office/word" w:val="15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2026-04-14T04:44:51Z</dcterms:created>
  <dcterms:modified xsi:type="dcterms:W3CDTF">2026-04-14T04:44:51Z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